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CBFD" w14:textId="776A9A9B" w:rsidR="00C51FF7" w:rsidRPr="00F12DB2" w:rsidRDefault="004547D2" w:rsidP="004547D2">
      <w:pPr>
        <w:pStyle w:val="Heading1"/>
        <w:ind w:left="720"/>
        <w:jc w:val="center"/>
        <w:rPr>
          <w:rFonts w:ascii="Arial" w:hAnsi="Arial" w:cs="Arial"/>
        </w:rPr>
      </w:pPr>
      <w:r w:rsidRPr="00F12DB2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45C3B93" wp14:editId="2002973C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2355850" cy="1160145"/>
            <wp:effectExtent l="0" t="0" r="6350" b="1905"/>
            <wp:wrapSquare wrapText="bothSides"/>
            <wp:docPr id="1630326594" name="Picture 1" descr="A white rectangular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26594" name="Picture 1" descr="A white rectangular sign with black text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33"/>
                    <a:stretch/>
                  </pic:blipFill>
                  <pic:spPr bwMode="auto">
                    <a:xfrm>
                      <a:off x="0" y="0"/>
                      <a:ext cx="2355850" cy="116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FF7" w:rsidRPr="00F12DB2">
        <w:rPr>
          <w:rFonts w:ascii="Arial" w:hAnsi="Arial" w:cs="Arial"/>
          <w:b/>
          <w:bCs/>
          <w:sz w:val="44"/>
          <w:szCs w:val="44"/>
        </w:rPr>
        <w:t>202</w:t>
      </w:r>
      <w:r w:rsidRPr="00F12DB2">
        <w:rPr>
          <w:rFonts w:ascii="Arial" w:hAnsi="Arial" w:cs="Arial"/>
          <w:b/>
          <w:bCs/>
          <w:sz w:val="44"/>
          <w:szCs w:val="44"/>
        </w:rPr>
        <w:t>5</w:t>
      </w:r>
      <w:r w:rsidR="00C51FF7" w:rsidRPr="00F12DB2">
        <w:rPr>
          <w:rFonts w:ascii="Arial" w:hAnsi="Arial" w:cs="Arial"/>
          <w:b/>
          <w:bCs/>
          <w:sz w:val="44"/>
          <w:szCs w:val="44"/>
        </w:rPr>
        <w:t xml:space="preserve"> AOSW </w:t>
      </w:r>
      <w:r w:rsidR="00F12DB2">
        <w:rPr>
          <w:rFonts w:ascii="Arial" w:hAnsi="Arial" w:cs="Arial"/>
          <w:b/>
          <w:bCs/>
          <w:sz w:val="44"/>
          <w:szCs w:val="44"/>
        </w:rPr>
        <w:t xml:space="preserve">Annual </w:t>
      </w:r>
      <w:r w:rsidR="00C51FF7" w:rsidRPr="00F12DB2">
        <w:rPr>
          <w:rFonts w:ascii="Arial" w:hAnsi="Arial" w:cs="Arial"/>
          <w:b/>
          <w:bCs/>
          <w:sz w:val="44"/>
          <w:szCs w:val="44"/>
        </w:rPr>
        <w:t>Conference</w:t>
      </w:r>
      <w:r w:rsidR="00683938" w:rsidRPr="00F12DB2">
        <w:rPr>
          <w:rFonts w:ascii="Arial" w:hAnsi="Arial" w:cs="Arial"/>
          <w:b/>
          <w:bCs/>
        </w:rPr>
        <w:br/>
      </w:r>
      <w:r w:rsidR="00683938" w:rsidRPr="00F12DB2">
        <w:rPr>
          <w:rFonts w:ascii="Arial" w:hAnsi="Arial" w:cs="Arial"/>
        </w:rPr>
        <w:t xml:space="preserve">BOSWC </w:t>
      </w:r>
      <w:r w:rsidRPr="00F12DB2">
        <w:rPr>
          <w:rFonts w:ascii="Arial" w:hAnsi="Arial" w:cs="Arial"/>
        </w:rPr>
        <w:t xml:space="preserve">/ OSW-C </w:t>
      </w:r>
      <w:r w:rsidR="00683938" w:rsidRPr="00F12DB2">
        <w:rPr>
          <w:rFonts w:ascii="Arial" w:hAnsi="Arial" w:cs="Arial"/>
        </w:rPr>
        <w:t>Competency Domains</w:t>
      </w:r>
      <w:r w:rsidRPr="00F12DB2">
        <w:rPr>
          <w:rFonts w:ascii="Arial" w:hAnsi="Arial" w:cs="Arial"/>
        </w:rPr>
        <w:br/>
        <w:t>Session Attendance Checklist</w:t>
      </w:r>
      <w:r w:rsidR="001C779E" w:rsidRPr="00F12DB2">
        <w:rPr>
          <w:rFonts w:ascii="Arial" w:hAnsi="Arial" w:cs="Arial"/>
        </w:rPr>
        <w:br/>
      </w:r>
      <w:r w:rsidR="00D83333">
        <w:rPr>
          <w:rFonts w:ascii="Arial" w:hAnsi="Arial" w:cs="Arial"/>
        </w:rPr>
        <w:t>May</w:t>
      </w:r>
      <w:r w:rsidR="002747B5" w:rsidRPr="00F12DB2">
        <w:rPr>
          <w:rFonts w:ascii="Arial" w:hAnsi="Arial" w:cs="Arial"/>
        </w:rPr>
        <w:t xml:space="preserve"> </w:t>
      </w:r>
      <w:r w:rsidR="00D83333">
        <w:rPr>
          <w:rFonts w:ascii="Arial" w:hAnsi="Arial" w:cs="Arial"/>
        </w:rPr>
        <w:t>2</w:t>
      </w:r>
      <w:r w:rsidR="002747B5" w:rsidRPr="00F12DB2">
        <w:rPr>
          <w:rFonts w:ascii="Arial" w:hAnsi="Arial" w:cs="Arial"/>
        </w:rPr>
        <w:t>1-</w:t>
      </w:r>
      <w:r w:rsidR="00D83333">
        <w:rPr>
          <w:rFonts w:ascii="Arial" w:hAnsi="Arial" w:cs="Arial"/>
        </w:rPr>
        <w:t>2</w:t>
      </w:r>
      <w:r w:rsidR="002747B5" w:rsidRPr="00F12DB2">
        <w:rPr>
          <w:rFonts w:ascii="Arial" w:hAnsi="Arial" w:cs="Arial"/>
        </w:rPr>
        <w:t>3</w:t>
      </w:r>
      <w:r w:rsidR="001C779E" w:rsidRPr="00F12DB2">
        <w:rPr>
          <w:rFonts w:ascii="Arial" w:hAnsi="Arial" w:cs="Arial"/>
        </w:rPr>
        <w:t xml:space="preserve">, </w:t>
      </w:r>
      <w:proofErr w:type="gramStart"/>
      <w:r w:rsidR="00C51FF7" w:rsidRPr="00F12DB2">
        <w:rPr>
          <w:rFonts w:ascii="Arial" w:hAnsi="Arial" w:cs="Arial"/>
        </w:rPr>
        <w:t>202</w:t>
      </w:r>
      <w:r w:rsidR="00D83333">
        <w:rPr>
          <w:rFonts w:ascii="Arial" w:hAnsi="Arial" w:cs="Arial"/>
        </w:rPr>
        <w:t>4</w:t>
      </w:r>
      <w:proofErr w:type="gramEnd"/>
      <w:r w:rsidR="002747B5" w:rsidRPr="00F12DB2">
        <w:rPr>
          <w:rFonts w:ascii="Arial" w:hAnsi="Arial" w:cs="Arial"/>
        </w:rPr>
        <w:t xml:space="preserve"> | </w:t>
      </w:r>
      <w:r w:rsidR="005E7E9F">
        <w:rPr>
          <w:rFonts w:ascii="Arial" w:hAnsi="Arial" w:cs="Arial"/>
        </w:rPr>
        <w:t>Virtual</w:t>
      </w:r>
    </w:p>
    <w:p w14:paraId="4BAA6C69" w14:textId="77777777" w:rsidR="00683938" w:rsidRDefault="00683938" w:rsidP="00683938">
      <w:pPr>
        <w:pStyle w:val="Heading1"/>
        <w:spacing w:before="0"/>
      </w:pPr>
    </w:p>
    <w:p w14:paraId="0DB2B255" w14:textId="1BE56D9A" w:rsidR="00C51FF7" w:rsidRDefault="001048A1" w:rsidP="00683938">
      <w:pPr>
        <w:pStyle w:val="Heading1"/>
        <w:spacing w:before="0"/>
      </w:pPr>
      <w:r>
        <w:t xml:space="preserve">Attendee Name: </w:t>
      </w:r>
      <w:r w:rsidR="001C779E">
        <w:t>___________________________________________________</w:t>
      </w:r>
    </w:p>
    <w:p w14:paraId="353197EF" w14:textId="77777777" w:rsidR="00C51FF7" w:rsidRDefault="00C51FF7"/>
    <w:tbl>
      <w:tblPr>
        <w:tblStyle w:val="TableGrid"/>
        <w:tblW w:w="10755" w:type="dxa"/>
        <w:tblInd w:w="35" w:type="dxa"/>
        <w:tblLook w:val="04A0" w:firstRow="1" w:lastRow="0" w:firstColumn="1" w:lastColumn="0" w:noHBand="0" w:noVBand="1"/>
      </w:tblPr>
      <w:tblGrid>
        <w:gridCol w:w="1090"/>
        <w:gridCol w:w="7884"/>
        <w:gridCol w:w="1781"/>
      </w:tblGrid>
      <w:tr w:rsidR="00F12DB2" w14:paraId="19490BF2" w14:textId="42EA04BF" w:rsidTr="00BF39EC">
        <w:tc>
          <w:tcPr>
            <w:tcW w:w="1090" w:type="dxa"/>
          </w:tcPr>
          <w:p w14:paraId="299BD9B3" w14:textId="5336E2D5" w:rsidR="00F12DB2" w:rsidRPr="007F1B6C" w:rsidRDefault="00F12DB2" w:rsidP="00C51FF7">
            <w:pPr>
              <w:jc w:val="center"/>
              <w:rPr>
                <w:sz w:val="20"/>
                <w:szCs w:val="20"/>
              </w:rPr>
            </w:pPr>
            <w:r w:rsidRPr="007F1B6C">
              <w:rPr>
                <w:noProof/>
                <w:sz w:val="20"/>
                <w:szCs w:val="20"/>
              </w:rPr>
              <w:drawing>
                <wp:inline distT="0" distB="0" distL="0" distR="0" wp14:anchorId="1F59F230" wp14:editId="32957F97">
                  <wp:extent cx="359596" cy="333376"/>
                  <wp:effectExtent l="0" t="0" r="0" b="0"/>
                  <wp:docPr id="1985443838" name="Graphic 1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443838" name="Graphic 1985443838" descr="Checkbox Checked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14" cy="34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2DB2">
              <w:rPr>
                <w:rStyle w:val="Heading2Char"/>
                <w:rFonts w:ascii="Arial" w:hAnsi="Arial" w:cs="Arial"/>
                <w:sz w:val="20"/>
                <w:szCs w:val="20"/>
              </w:rPr>
              <w:t xml:space="preserve">Check if attended </w:t>
            </w:r>
            <w:r>
              <w:rPr>
                <w:rStyle w:val="Heading2Char"/>
                <w:rFonts w:ascii="Arial" w:hAnsi="Arial" w:cs="Arial"/>
                <w:sz w:val="20"/>
                <w:szCs w:val="20"/>
              </w:rPr>
              <w:t>&amp;</w:t>
            </w:r>
            <w:r w:rsidRPr="00F12DB2">
              <w:rPr>
                <w:rStyle w:val="Heading2Char"/>
                <w:rFonts w:ascii="Arial" w:hAnsi="Arial" w:cs="Arial"/>
                <w:sz w:val="20"/>
                <w:szCs w:val="20"/>
              </w:rPr>
              <w:t xml:space="preserve"> indicate # of CEUs </w:t>
            </w:r>
          </w:p>
        </w:tc>
        <w:tc>
          <w:tcPr>
            <w:tcW w:w="7884" w:type="dxa"/>
            <w:vAlign w:val="center"/>
          </w:tcPr>
          <w:p w14:paraId="5AFB7C8C" w14:textId="1696BBAB" w:rsidR="00F12DB2" w:rsidRPr="00F12DB2" w:rsidRDefault="00F12DB2" w:rsidP="00C51FF7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b/>
                <w:bCs/>
              </w:rPr>
              <w:t>Session Name</w:t>
            </w:r>
          </w:p>
        </w:tc>
        <w:tc>
          <w:tcPr>
            <w:tcW w:w="1781" w:type="dxa"/>
            <w:vAlign w:val="center"/>
          </w:tcPr>
          <w:p w14:paraId="26C4DDF1" w14:textId="52EAD914" w:rsidR="00F12DB2" w:rsidRPr="00F12DB2" w:rsidRDefault="00F12DB2" w:rsidP="00C51FF7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OSW-C Domain(s)</w:t>
            </w:r>
          </w:p>
        </w:tc>
      </w:tr>
      <w:tr w:rsidR="00B3415B" w:rsidRPr="00F12DB2" w14:paraId="2C146C5E" w14:textId="0F59445F" w:rsidTr="00BF39EC">
        <w:tc>
          <w:tcPr>
            <w:tcW w:w="1090" w:type="dxa"/>
            <w:vAlign w:val="center"/>
          </w:tcPr>
          <w:p w14:paraId="225BF6B1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D13AB7C" w14:textId="1F74D5AE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Collaborative Approach: Developing and Implementing a Trauma-Informed Care Training Program for Healthcare Providers</w:t>
            </w:r>
          </w:p>
        </w:tc>
        <w:tc>
          <w:tcPr>
            <w:tcW w:w="1781" w:type="dxa"/>
            <w:vAlign w:val="bottom"/>
          </w:tcPr>
          <w:p w14:paraId="6EA0B1C6" w14:textId="111E883C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6EC2F34D" w14:textId="63D47C97" w:rsidTr="00BF39EC">
        <w:trPr>
          <w:trHeight w:val="449"/>
        </w:trPr>
        <w:tc>
          <w:tcPr>
            <w:tcW w:w="1090" w:type="dxa"/>
            <w:vAlign w:val="center"/>
          </w:tcPr>
          <w:p w14:paraId="268E0FD1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3018B36" w14:textId="1D99A331" w:rsidR="00B3415B" w:rsidRPr="00F12DB2" w:rsidRDefault="00B3415B" w:rsidP="00B34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Advancing Clinical and Leadership Skills with ESPEC: Educating Social Workers in Palliative and End-of-Life Care</w:t>
            </w:r>
          </w:p>
        </w:tc>
        <w:tc>
          <w:tcPr>
            <w:tcW w:w="1781" w:type="dxa"/>
            <w:vAlign w:val="bottom"/>
          </w:tcPr>
          <w:p w14:paraId="69BC9AEC" w14:textId="1E34DD61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15ED4AF7" w14:textId="074983D4" w:rsidTr="00BF39EC">
        <w:tc>
          <w:tcPr>
            <w:tcW w:w="1090" w:type="dxa"/>
            <w:vAlign w:val="center"/>
          </w:tcPr>
          <w:p w14:paraId="47FCB082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40C357B" w14:textId="34A89C11" w:rsidR="00B3415B" w:rsidRPr="00F12DB2" w:rsidRDefault="00B3415B" w:rsidP="00B34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Introduction to the Intersection of Intellectual and Developmental Disability (I/DD) and Oncology Care</w:t>
            </w:r>
          </w:p>
        </w:tc>
        <w:tc>
          <w:tcPr>
            <w:tcW w:w="1781" w:type="dxa"/>
            <w:vAlign w:val="bottom"/>
          </w:tcPr>
          <w:p w14:paraId="2A5309A6" w14:textId="22EFB483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361C76EE" w14:textId="3980893F" w:rsidTr="00BF39EC">
        <w:tc>
          <w:tcPr>
            <w:tcW w:w="1090" w:type="dxa"/>
            <w:vAlign w:val="center"/>
          </w:tcPr>
          <w:p w14:paraId="4B61B2C2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E138BD2" w14:textId="6F9FFD66" w:rsidR="00B3415B" w:rsidRPr="00F12DB2" w:rsidRDefault="00B3415B" w:rsidP="00B34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Cancer Care Costs How Much?! A Guide for Oncology Social Workers to Mitigate Financial Toxicity</w:t>
            </w:r>
          </w:p>
        </w:tc>
        <w:tc>
          <w:tcPr>
            <w:tcW w:w="1781" w:type="dxa"/>
            <w:vAlign w:val="bottom"/>
          </w:tcPr>
          <w:p w14:paraId="131E07C9" w14:textId="797559F1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47DEFF24" w14:textId="02C1A4BF" w:rsidTr="00BF39EC">
        <w:tc>
          <w:tcPr>
            <w:tcW w:w="1090" w:type="dxa"/>
            <w:vAlign w:val="center"/>
          </w:tcPr>
          <w:p w14:paraId="7D0B5688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703A9F3" w14:textId="5D1B912A" w:rsidR="00B3415B" w:rsidRPr="00F12DB2" w:rsidRDefault="00B3415B" w:rsidP="00B34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Closing Keynote:</w:t>
            </w:r>
            <w:r w:rsidR="00E035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Lessons From My Mothers: Writing Our Own Story</w:t>
            </w:r>
          </w:p>
        </w:tc>
        <w:tc>
          <w:tcPr>
            <w:tcW w:w="1781" w:type="dxa"/>
            <w:vAlign w:val="bottom"/>
          </w:tcPr>
          <w:p w14:paraId="59D9E570" w14:textId="2B8EFA3A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5A7E36C6" w14:textId="3CBAEA5D" w:rsidTr="00BF39EC">
        <w:tc>
          <w:tcPr>
            <w:tcW w:w="1090" w:type="dxa"/>
            <w:vAlign w:val="center"/>
          </w:tcPr>
          <w:p w14:paraId="50EEDF85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701CA2E" w14:textId="182D4297" w:rsidR="00B3415B" w:rsidRPr="00F12DB2" w:rsidRDefault="00B3415B" w:rsidP="00B34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Comprehensive Care in Oncology: The Role of Palliative Services and Interprofessional Collaboration</w:t>
            </w:r>
          </w:p>
        </w:tc>
        <w:tc>
          <w:tcPr>
            <w:tcW w:w="1781" w:type="dxa"/>
            <w:vAlign w:val="bottom"/>
          </w:tcPr>
          <w:p w14:paraId="69BDB48B" w14:textId="69032E77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726B7483" w14:textId="0B06B747" w:rsidTr="00BF39EC">
        <w:tc>
          <w:tcPr>
            <w:tcW w:w="1090" w:type="dxa"/>
            <w:vAlign w:val="center"/>
          </w:tcPr>
          <w:p w14:paraId="3708409E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2A3BC72" w14:textId="59115FE5" w:rsidR="00B3415B" w:rsidRPr="00F12DB2" w:rsidRDefault="00B3415B" w:rsidP="00B34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Contextualizing distress screening and response in a multicultural environment: Triangulating psycho-social support, navigation, and programmatic interventions</w:t>
            </w:r>
          </w:p>
        </w:tc>
        <w:tc>
          <w:tcPr>
            <w:tcW w:w="1781" w:type="dxa"/>
            <w:vAlign w:val="bottom"/>
          </w:tcPr>
          <w:p w14:paraId="1BB1CEAD" w14:textId="2589A856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1,2-6</w:t>
            </w:r>
          </w:p>
        </w:tc>
      </w:tr>
      <w:tr w:rsidR="00B3415B" w:rsidRPr="00F12DB2" w14:paraId="291683D2" w14:textId="397C3537" w:rsidTr="00BF39EC">
        <w:tc>
          <w:tcPr>
            <w:tcW w:w="1090" w:type="dxa"/>
            <w:vAlign w:val="center"/>
          </w:tcPr>
          <w:p w14:paraId="089E83B8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42FDD9F" w14:textId="1F0B7290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Explorations of Online and Virtual Interventions in Oncology Social Work: Lessons Learned and Considerations for the Future</w:t>
            </w:r>
          </w:p>
        </w:tc>
        <w:tc>
          <w:tcPr>
            <w:tcW w:w="1781" w:type="dxa"/>
            <w:vAlign w:val="bottom"/>
          </w:tcPr>
          <w:p w14:paraId="6D125A51" w14:textId="35EDFB50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0DFFBB6D" w14:textId="1BFF0B93" w:rsidTr="00BF39EC">
        <w:tc>
          <w:tcPr>
            <w:tcW w:w="1090" w:type="dxa"/>
            <w:vAlign w:val="center"/>
          </w:tcPr>
          <w:p w14:paraId="7B8B9612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5092E58" w14:textId="70324E53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Exploring Arts-Based Approaches to Enhance Social Well-Being in Adolescents and Young Adults with Cancer: A Scoping Review</w:t>
            </w:r>
          </w:p>
        </w:tc>
        <w:tc>
          <w:tcPr>
            <w:tcW w:w="1781" w:type="dxa"/>
            <w:vAlign w:val="bottom"/>
          </w:tcPr>
          <w:p w14:paraId="226BD72E" w14:textId="70DD6F33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1A1C27FB" w14:textId="14B9A27F" w:rsidTr="00BF39EC">
        <w:tc>
          <w:tcPr>
            <w:tcW w:w="1090" w:type="dxa"/>
            <w:vAlign w:val="center"/>
          </w:tcPr>
          <w:p w14:paraId="71D768C3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FDAF19B" w14:textId="26B726B0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Fostering Future Leaders: Enhancing Oncology Social Work Student Placements</w:t>
            </w:r>
          </w:p>
        </w:tc>
        <w:tc>
          <w:tcPr>
            <w:tcW w:w="1781" w:type="dxa"/>
            <w:vAlign w:val="bottom"/>
          </w:tcPr>
          <w:p w14:paraId="309B9ED4" w14:textId="6C8A6A32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75C84B37" w14:textId="182B589C" w:rsidTr="00BF39EC">
        <w:tc>
          <w:tcPr>
            <w:tcW w:w="1090" w:type="dxa"/>
            <w:vAlign w:val="center"/>
          </w:tcPr>
          <w:p w14:paraId="7F968E7C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DE51DFD" w14:textId="3E3D3730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Friends of the family: Oncology Social Workers as Champions of Family Care</w:t>
            </w:r>
          </w:p>
        </w:tc>
        <w:tc>
          <w:tcPr>
            <w:tcW w:w="1781" w:type="dxa"/>
            <w:vAlign w:val="bottom"/>
          </w:tcPr>
          <w:p w14:paraId="51F31942" w14:textId="7B3B6760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585255DC" w14:textId="5DE6FBD3" w:rsidTr="00BF39EC">
        <w:tc>
          <w:tcPr>
            <w:tcW w:w="1090" w:type="dxa"/>
            <w:vAlign w:val="center"/>
          </w:tcPr>
          <w:p w14:paraId="1FFA73BE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637161D" w14:textId="00346B6E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Harnessing Spirituality in Practice: Moving Toward Whole Person Care for our Patients and Ourselves</w:t>
            </w:r>
          </w:p>
        </w:tc>
        <w:tc>
          <w:tcPr>
            <w:tcW w:w="1781" w:type="dxa"/>
            <w:vAlign w:val="bottom"/>
          </w:tcPr>
          <w:p w14:paraId="0157BD4D" w14:textId="78E55849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6DFB971A" w14:textId="0C572792" w:rsidTr="00BF39EC">
        <w:tc>
          <w:tcPr>
            <w:tcW w:w="1090" w:type="dxa"/>
            <w:vAlign w:val="center"/>
          </w:tcPr>
          <w:p w14:paraId="69B4BAC7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56E46AC" w14:textId="54F74F8E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How Can You “Meet Me Where I Am,” When You Don’t Know Where I’m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From</w:t>
            </w:r>
            <w:proofErr w:type="gramEnd"/>
            <w:r w:rsidR="00E0356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Psychosocial Oncology Disparities in American Indian Tribal Communities</w:t>
            </w:r>
          </w:p>
        </w:tc>
        <w:tc>
          <w:tcPr>
            <w:tcW w:w="1781" w:type="dxa"/>
            <w:vAlign w:val="bottom"/>
          </w:tcPr>
          <w:p w14:paraId="0695CB22" w14:textId="64710AF4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7CD95AA4" w14:textId="7DB9A89B" w:rsidTr="00BF39EC">
        <w:tc>
          <w:tcPr>
            <w:tcW w:w="1090" w:type="dxa"/>
            <w:vAlign w:val="center"/>
          </w:tcPr>
          <w:p w14:paraId="3E94D579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ECE5680" w14:textId="5ADAEDC2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Oncology Social Workers Can Implement New National Guidelines: Integrative Approaches to the Management of Anxiety and Depression Symptoms</w:t>
            </w:r>
          </w:p>
        </w:tc>
        <w:tc>
          <w:tcPr>
            <w:tcW w:w="1781" w:type="dxa"/>
            <w:vAlign w:val="bottom"/>
          </w:tcPr>
          <w:p w14:paraId="56862BA8" w14:textId="1A3C2D7C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2466B2D7" w14:textId="33B838A7" w:rsidTr="00BF39EC">
        <w:tc>
          <w:tcPr>
            <w:tcW w:w="1090" w:type="dxa"/>
            <w:vAlign w:val="center"/>
          </w:tcPr>
          <w:p w14:paraId="48F343E1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77FFA90" w14:textId="2EEF5708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Interventions to Mitigate Financial Toxicity</w:t>
            </w:r>
          </w:p>
        </w:tc>
        <w:tc>
          <w:tcPr>
            <w:tcW w:w="1781" w:type="dxa"/>
            <w:vAlign w:val="bottom"/>
          </w:tcPr>
          <w:p w14:paraId="3D623822" w14:textId="4E01E51E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1,2-6</w:t>
            </w:r>
          </w:p>
        </w:tc>
      </w:tr>
      <w:tr w:rsidR="00B3415B" w:rsidRPr="00F12DB2" w14:paraId="2CA123C5" w14:textId="5FE65520" w:rsidTr="00BF39EC">
        <w:tc>
          <w:tcPr>
            <w:tcW w:w="1090" w:type="dxa"/>
            <w:vAlign w:val="center"/>
          </w:tcPr>
          <w:p w14:paraId="12E79728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99EA415" w14:textId="7BD5F4AF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Intimate Partner Violence and Cancer</w:t>
            </w:r>
          </w:p>
        </w:tc>
        <w:tc>
          <w:tcPr>
            <w:tcW w:w="1781" w:type="dxa"/>
            <w:vAlign w:val="bottom"/>
          </w:tcPr>
          <w:p w14:paraId="225C89FD" w14:textId="02EBD6A8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2DE19D04" w14:textId="4E208D74" w:rsidTr="00BF39EC">
        <w:tc>
          <w:tcPr>
            <w:tcW w:w="1090" w:type="dxa"/>
            <w:vAlign w:val="center"/>
          </w:tcPr>
          <w:p w14:paraId="3CE60B17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04458FB" w14:textId="70456BEF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 the Woods: Exploring the Benefits of Wilderness Therapy for People Diagnosed with Cancer</w:t>
            </w:r>
          </w:p>
        </w:tc>
        <w:tc>
          <w:tcPr>
            <w:tcW w:w="1781" w:type="dxa"/>
            <w:vAlign w:val="bottom"/>
          </w:tcPr>
          <w:p w14:paraId="51DF8131" w14:textId="29994F69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6F7B1C8C" w14:textId="4B66AD8E" w:rsidTr="00BF39EC">
        <w:tc>
          <w:tcPr>
            <w:tcW w:w="1090" w:type="dxa"/>
            <w:vAlign w:val="center"/>
          </w:tcPr>
          <w:p w14:paraId="435168E3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5319C6A" w14:textId="1DED3E48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Investigating Sexuality and Intimacy in Oncology Social Work: Methodological Considerations and Ethical Imperatives</w:t>
            </w:r>
          </w:p>
        </w:tc>
        <w:tc>
          <w:tcPr>
            <w:tcW w:w="1781" w:type="dxa"/>
            <w:vAlign w:val="bottom"/>
          </w:tcPr>
          <w:p w14:paraId="3D1CEDD6" w14:textId="7A98D1E8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2E314B92" w14:textId="0525A5AB" w:rsidTr="00BF39EC">
        <w:tc>
          <w:tcPr>
            <w:tcW w:w="1090" w:type="dxa"/>
            <w:vAlign w:val="center"/>
          </w:tcPr>
          <w:p w14:paraId="6103106F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D9A499D" w14:textId="5733106D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Keeping a Seat at The Table: Harnessing Leadership to Highlight the Value of Oncology Social Work</w:t>
            </w:r>
          </w:p>
        </w:tc>
        <w:tc>
          <w:tcPr>
            <w:tcW w:w="1781" w:type="dxa"/>
            <w:vAlign w:val="bottom"/>
          </w:tcPr>
          <w:p w14:paraId="105146B3" w14:textId="16E327E6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564B82BC" w14:textId="37CEE044" w:rsidTr="00BF39EC">
        <w:tc>
          <w:tcPr>
            <w:tcW w:w="1090" w:type="dxa"/>
            <w:vAlign w:val="center"/>
          </w:tcPr>
          <w:p w14:paraId="30A45BCA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C622E26" w14:textId="059CED3A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Lasting Impacts of COVID-19: Understanding the Pandemic’s Role in Identifying Barriers to Care and Altering Patient Outcomes</w:t>
            </w:r>
          </w:p>
        </w:tc>
        <w:tc>
          <w:tcPr>
            <w:tcW w:w="1781" w:type="dxa"/>
            <w:vAlign w:val="bottom"/>
          </w:tcPr>
          <w:p w14:paraId="167E6CF1" w14:textId="425DCF91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3B801BA8" w14:textId="47FCEECE" w:rsidTr="00BF39EC">
        <w:tc>
          <w:tcPr>
            <w:tcW w:w="1090" w:type="dxa"/>
            <w:vAlign w:val="center"/>
          </w:tcPr>
          <w:p w14:paraId="29E35A83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21422DE" w14:textId="223975A3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Meet Them Where They Are: Best Practices in Virtual Oncology Social Work</w:t>
            </w:r>
          </w:p>
        </w:tc>
        <w:tc>
          <w:tcPr>
            <w:tcW w:w="1781" w:type="dxa"/>
            <w:vAlign w:val="bottom"/>
          </w:tcPr>
          <w:p w14:paraId="4D6222FC" w14:textId="68453790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4C6D0235" w14:textId="1FA56D5A" w:rsidTr="00BF39EC">
        <w:tc>
          <w:tcPr>
            <w:tcW w:w="1090" w:type="dxa"/>
            <w:vAlign w:val="center"/>
          </w:tcPr>
          <w:p w14:paraId="3CB1E229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F3E087A" w14:textId="14B8BD3C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Guideline Development: Elevating the Voice of Oncology Social Work</w:t>
            </w:r>
          </w:p>
        </w:tc>
        <w:tc>
          <w:tcPr>
            <w:tcW w:w="1781" w:type="dxa"/>
            <w:vAlign w:val="bottom"/>
          </w:tcPr>
          <w:p w14:paraId="2860C760" w14:textId="14A7E5A9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72115116" w14:textId="4D580498" w:rsidTr="00BF39EC">
        <w:tc>
          <w:tcPr>
            <w:tcW w:w="1090" w:type="dxa"/>
            <w:vAlign w:val="center"/>
          </w:tcPr>
          <w:p w14:paraId="0CFA9B46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523951D" w14:textId="59CAB373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Navigating the Heavy Intersection of World Events and Cancer Care: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Retraumatization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Compounded Vulnerability and the Essential Roles of Oncology Social Workers</w:t>
            </w:r>
          </w:p>
        </w:tc>
        <w:tc>
          <w:tcPr>
            <w:tcW w:w="1781" w:type="dxa"/>
            <w:vAlign w:val="bottom"/>
          </w:tcPr>
          <w:p w14:paraId="44B50EC4" w14:textId="25D9FFC3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55F5DB81" w14:textId="207D0BF0" w:rsidTr="00BF39EC">
        <w:tc>
          <w:tcPr>
            <w:tcW w:w="1090" w:type="dxa"/>
            <w:vAlign w:val="center"/>
          </w:tcPr>
          <w:p w14:paraId="1D60A484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F94289B" w14:textId="1FE2468C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Nurturing Tomorrow's Oncology Social Work Professionals: A Glimpse into the Future</w:t>
            </w:r>
          </w:p>
        </w:tc>
        <w:tc>
          <w:tcPr>
            <w:tcW w:w="1781" w:type="dxa"/>
            <w:vAlign w:val="bottom"/>
          </w:tcPr>
          <w:p w14:paraId="783FBDD1" w14:textId="1D718078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45341DE3" w14:textId="32498256" w:rsidTr="00BF39EC">
        <w:tc>
          <w:tcPr>
            <w:tcW w:w="1090" w:type="dxa"/>
            <w:vAlign w:val="center"/>
          </w:tcPr>
          <w:p w14:paraId="53F2BCE1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244D57D" w14:textId="47D131C8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Moral Resilience: Kintsugi-healing Brokenness with Gold</w:t>
            </w:r>
          </w:p>
        </w:tc>
        <w:tc>
          <w:tcPr>
            <w:tcW w:w="1781" w:type="dxa"/>
            <w:vAlign w:val="bottom"/>
          </w:tcPr>
          <w:p w14:paraId="4919F0A3" w14:textId="7089CC25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5AB0338F" w14:textId="13638594" w:rsidTr="00BF39EC">
        <w:tc>
          <w:tcPr>
            <w:tcW w:w="1090" w:type="dxa"/>
            <w:vAlign w:val="center"/>
          </w:tcPr>
          <w:p w14:paraId="74EFAD6B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9DCCFA5" w14:textId="3AB0A101" w:rsidR="00B3415B" w:rsidRPr="00F12DB2" w:rsidRDefault="00B3415B" w:rsidP="00B341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Oncology Social Work 101: Growing Your Professional Self and Your Programs</w:t>
            </w:r>
          </w:p>
        </w:tc>
        <w:tc>
          <w:tcPr>
            <w:tcW w:w="1781" w:type="dxa"/>
            <w:vAlign w:val="bottom"/>
          </w:tcPr>
          <w:p w14:paraId="6C08371C" w14:textId="78D08A9F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631B7C81" w14:textId="0113E3DE" w:rsidTr="00BF39EC">
        <w:tc>
          <w:tcPr>
            <w:tcW w:w="1090" w:type="dxa"/>
            <w:vAlign w:val="center"/>
          </w:tcPr>
          <w:p w14:paraId="50F30152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5867AA3" w14:textId="76BAECAC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Oncology Social Work Supervision: Building Cohesion through Expressive Arts</w:t>
            </w:r>
          </w:p>
        </w:tc>
        <w:tc>
          <w:tcPr>
            <w:tcW w:w="1781" w:type="dxa"/>
            <w:vAlign w:val="bottom"/>
          </w:tcPr>
          <w:p w14:paraId="73195E30" w14:textId="333B7C3E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4B4DC221" w14:textId="2439457C" w:rsidTr="00BF39EC">
        <w:tc>
          <w:tcPr>
            <w:tcW w:w="1090" w:type="dxa"/>
            <w:vAlign w:val="center"/>
          </w:tcPr>
          <w:p w14:paraId="725FFCD4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7733F3C" w14:textId="0608129E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Opening Keynote: Hindsight, Hope, and Humor: Thriving as an Oncology Social Worker</w:t>
            </w:r>
          </w:p>
        </w:tc>
        <w:tc>
          <w:tcPr>
            <w:tcW w:w="1781" w:type="dxa"/>
            <w:vAlign w:val="bottom"/>
          </w:tcPr>
          <w:p w14:paraId="442B7998" w14:textId="6117CFFA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20323A43" w14:textId="1DFEC201" w:rsidTr="00BF39EC">
        <w:tc>
          <w:tcPr>
            <w:tcW w:w="1090" w:type="dxa"/>
            <w:vAlign w:val="center"/>
          </w:tcPr>
          <w:p w14:paraId="71BB8D0E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31F3B49" w14:textId="7D8A61F1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Pathway to Culturally Adapted Cancer Care: Clinical Work and Program Development with Latinx and Chinese Immigrant Patients</w:t>
            </w:r>
          </w:p>
        </w:tc>
        <w:tc>
          <w:tcPr>
            <w:tcW w:w="1781" w:type="dxa"/>
            <w:vAlign w:val="bottom"/>
          </w:tcPr>
          <w:p w14:paraId="51656107" w14:textId="36C5E591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38588573" w14:textId="0953FA7D" w:rsidTr="00BF39EC">
        <w:tc>
          <w:tcPr>
            <w:tcW w:w="1090" w:type="dxa"/>
            <w:vAlign w:val="center"/>
          </w:tcPr>
          <w:p w14:paraId="5DBC7152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1544144" w14:textId="5D3416A8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Patients, Partners &amp; Providers Working Together Against Brain Cancer: Development and Initial Implementation of an Innovative Interdisciplinary Supportive Care Program</w:t>
            </w:r>
          </w:p>
        </w:tc>
        <w:tc>
          <w:tcPr>
            <w:tcW w:w="1781" w:type="dxa"/>
            <w:vAlign w:val="bottom"/>
          </w:tcPr>
          <w:p w14:paraId="75BD532A" w14:textId="0B0F5930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25E78EF0" w14:textId="416C0953" w:rsidTr="00BF39EC">
        <w:tc>
          <w:tcPr>
            <w:tcW w:w="1090" w:type="dxa"/>
            <w:vAlign w:val="center"/>
          </w:tcPr>
          <w:p w14:paraId="364974AE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B0E1279" w14:textId="2B4D366F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Psychosocial Effects of Pediatric Brain Cancer: How Social Workers Help Alleviate the Toll on Patients and Families</w:t>
            </w:r>
          </w:p>
        </w:tc>
        <w:tc>
          <w:tcPr>
            <w:tcW w:w="1781" w:type="dxa"/>
            <w:vAlign w:val="bottom"/>
          </w:tcPr>
          <w:p w14:paraId="68AE96C8" w14:textId="4E0F6E2F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7B8A0E9E" w14:textId="5BA70BA6" w:rsidTr="00BF39EC">
        <w:tc>
          <w:tcPr>
            <w:tcW w:w="1090" w:type="dxa"/>
            <w:vAlign w:val="center"/>
          </w:tcPr>
          <w:p w14:paraId="57E94076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A5AE182" w14:textId="1AFA251F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Show Me the Money! Using a Motivational Interviewing Framework to Normalize Conversations About Financial Toxicity</w:t>
            </w:r>
          </w:p>
        </w:tc>
        <w:tc>
          <w:tcPr>
            <w:tcW w:w="1781" w:type="dxa"/>
            <w:vAlign w:val="bottom"/>
          </w:tcPr>
          <w:p w14:paraId="3276BC71" w14:textId="23BDA9E4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4021E43D" w14:textId="79C08A3E" w:rsidTr="00BF39EC">
        <w:tc>
          <w:tcPr>
            <w:tcW w:w="1090" w:type="dxa"/>
            <w:vAlign w:val="center"/>
          </w:tcPr>
          <w:p w14:paraId="3125D542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3730F62" w14:textId="7A3B4975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Art of Treading Gently: Facilitating Advance Care Planning Conversations with Japanese American Patients and Families</w:t>
            </w:r>
          </w:p>
        </w:tc>
        <w:tc>
          <w:tcPr>
            <w:tcW w:w="1781" w:type="dxa"/>
            <w:vAlign w:val="bottom"/>
          </w:tcPr>
          <w:p w14:paraId="6A845D23" w14:textId="203CF0EB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37A15B9D" w14:textId="7547EB18" w:rsidTr="00BF39EC">
        <w:tc>
          <w:tcPr>
            <w:tcW w:w="1090" w:type="dxa"/>
            <w:vAlign w:val="center"/>
          </w:tcPr>
          <w:p w14:paraId="3B40CB9F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FD05D8A" w14:textId="326D8417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Benefits and Strains of Pet Ownership during Cancer Treatment: Experiences of Survivors and Practical Advice for Assessment and Intervention</w:t>
            </w:r>
          </w:p>
        </w:tc>
        <w:tc>
          <w:tcPr>
            <w:tcW w:w="1781" w:type="dxa"/>
            <w:vAlign w:val="bottom"/>
          </w:tcPr>
          <w:p w14:paraId="6312FBBE" w14:textId="794D9AFA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2FEE13DB" w14:textId="03814156" w:rsidTr="00BF39EC">
        <w:tc>
          <w:tcPr>
            <w:tcW w:w="1090" w:type="dxa"/>
            <w:vAlign w:val="center"/>
          </w:tcPr>
          <w:p w14:paraId="7FF03037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C76AD95" w14:textId="48234212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Dual Role for Oncology Social Work Clinician-Researchers</w:t>
            </w:r>
          </w:p>
        </w:tc>
        <w:tc>
          <w:tcPr>
            <w:tcW w:w="1781" w:type="dxa"/>
            <w:vAlign w:val="bottom"/>
          </w:tcPr>
          <w:p w14:paraId="10B43299" w14:textId="69AF9149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23F3F9B6" w14:textId="01494B4E" w:rsidTr="00BF39EC">
        <w:tc>
          <w:tcPr>
            <w:tcW w:w="1090" w:type="dxa"/>
            <w:vAlign w:val="center"/>
          </w:tcPr>
          <w:p w14:paraId="79A51815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D99E506" w14:textId="28B85FFD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Emotional Impact of Working with Adolescents and Young Adults on Oncology Social Workers</w:t>
            </w:r>
          </w:p>
        </w:tc>
        <w:tc>
          <w:tcPr>
            <w:tcW w:w="1781" w:type="dxa"/>
            <w:vAlign w:val="bottom"/>
          </w:tcPr>
          <w:p w14:paraId="73DAB11F" w14:textId="458394DB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  <w:tr w:rsidR="00B3415B" w:rsidRPr="00F12DB2" w14:paraId="6F96B8B0" w14:textId="51C24C58" w:rsidTr="00BF39EC">
        <w:tc>
          <w:tcPr>
            <w:tcW w:w="1090" w:type="dxa"/>
            <w:vAlign w:val="center"/>
          </w:tcPr>
          <w:p w14:paraId="743B70D9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7652DB1" w14:textId="7B02417B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Importance of Gathering Data: How We Tripled our Oncology Social Work Team in Ten Years</w:t>
            </w:r>
          </w:p>
        </w:tc>
        <w:tc>
          <w:tcPr>
            <w:tcW w:w="1781" w:type="dxa"/>
            <w:vAlign w:val="bottom"/>
          </w:tcPr>
          <w:p w14:paraId="25F7B70B" w14:textId="68D8F481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2-6</w:t>
            </w:r>
          </w:p>
        </w:tc>
      </w:tr>
      <w:tr w:rsidR="00B3415B" w:rsidRPr="00F12DB2" w14:paraId="3D1D33D8" w14:textId="61BA3F47" w:rsidTr="00BF39EC">
        <w:tc>
          <w:tcPr>
            <w:tcW w:w="1090" w:type="dxa"/>
            <w:vAlign w:val="center"/>
          </w:tcPr>
          <w:p w14:paraId="7E2CF7D7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E2CF0C3" w14:textId="5F67A159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Not be Missing Forever....Engaging the Essential Ethical, Clinical and Practical Aspects of Reuniting Patients and Families</w:t>
            </w:r>
          </w:p>
        </w:tc>
        <w:tc>
          <w:tcPr>
            <w:tcW w:w="1781" w:type="dxa"/>
            <w:vAlign w:val="bottom"/>
          </w:tcPr>
          <w:p w14:paraId="411A7490" w14:textId="4D243022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2AF8DCF5" w14:textId="620104B3" w:rsidTr="00BF39EC">
        <w:tc>
          <w:tcPr>
            <w:tcW w:w="1090" w:type="dxa"/>
            <w:vAlign w:val="center"/>
          </w:tcPr>
          <w:p w14:paraId="09F404AE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1642BFF" w14:textId="631EBE0E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Treating Low Sexual Desire After a Cancer Diagnosis</w:t>
            </w:r>
          </w:p>
        </w:tc>
        <w:tc>
          <w:tcPr>
            <w:tcW w:w="1781" w:type="dxa"/>
            <w:vAlign w:val="bottom"/>
          </w:tcPr>
          <w:p w14:paraId="5C1E291B" w14:textId="31D4F531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3415B" w:rsidRPr="00F12DB2" w14:paraId="1A838924" w14:textId="1635C63E" w:rsidTr="00BF39EC">
        <w:tc>
          <w:tcPr>
            <w:tcW w:w="1090" w:type="dxa"/>
            <w:vAlign w:val="center"/>
          </w:tcPr>
          <w:p w14:paraId="3B9DDF5A" w14:textId="77777777" w:rsidR="00B3415B" w:rsidRPr="00F12DB2" w:rsidRDefault="00B3415B" w:rsidP="00B341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28E5C9C" w14:textId="7254A6D7" w:rsidR="00B3415B" w:rsidRPr="00F12DB2" w:rsidRDefault="00B3415B" w:rsidP="00B341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Everything Fails: An Ode to Employees with End Stage Cancer - Harnessing a Workplace Model with Ethical Compassion</w:t>
            </w:r>
          </w:p>
        </w:tc>
        <w:tc>
          <w:tcPr>
            <w:tcW w:w="1781" w:type="dxa"/>
            <w:vAlign w:val="bottom"/>
          </w:tcPr>
          <w:p w14:paraId="28030088" w14:textId="1324912B" w:rsidR="00B3415B" w:rsidRPr="00BF39EC" w:rsidRDefault="00B3415B" w:rsidP="00B341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2-6</w:t>
            </w:r>
          </w:p>
        </w:tc>
      </w:tr>
    </w:tbl>
    <w:p w14:paraId="2BB51D42" w14:textId="77777777" w:rsidR="00683938" w:rsidRPr="00F12DB2" w:rsidRDefault="00683938" w:rsidP="00751BA0">
      <w:pPr>
        <w:rPr>
          <w:rFonts w:ascii="Arial" w:hAnsi="Arial" w:cs="Arial"/>
        </w:rPr>
      </w:pPr>
    </w:p>
    <w:p w14:paraId="44CBB70F" w14:textId="49BFDFC0" w:rsidR="00751BA0" w:rsidRPr="00F12DB2" w:rsidRDefault="00751BA0" w:rsidP="00751BA0">
      <w:pPr>
        <w:rPr>
          <w:rFonts w:ascii="Arial" w:hAnsi="Arial" w:cs="Arial"/>
        </w:rPr>
      </w:pPr>
      <w:r w:rsidRPr="00F12DB2">
        <w:rPr>
          <w:rFonts w:ascii="Arial" w:hAnsi="Arial" w:cs="Arial"/>
        </w:rPr>
        <w:t xml:space="preserve">Please upload </w:t>
      </w:r>
      <w:r w:rsidR="00683938" w:rsidRPr="00F12DB2">
        <w:rPr>
          <w:rFonts w:ascii="Arial" w:hAnsi="Arial" w:cs="Arial"/>
        </w:rPr>
        <w:t xml:space="preserve">this completed document </w:t>
      </w:r>
      <w:r w:rsidRPr="00F12DB2">
        <w:rPr>
          <w:rFonts w:ascii="Arial" w:hAnsi="Arial" w:cs="Arial"/>
        </w:rPr>
        <w:t xml:space="preserve">with </w:t>
      </w:r>
      <w:r w:rsidR="00683938" w:rsidRPr="00F12DB2">
        <w:rPr>
          <w:rFonts w:ascii="Arial" w:hAnsi="Arial" w:cs="Arial"/>
        </w:rPr>
        <w:t xml:space="preserve">your conference </w:t>
      </w:r>
      <w:r w:rsidRPr="00F12DB2">
        <w:rPr>
          <w:rFonts w:ascii="Arial" w:hAnsi="Arial" w:cs="Arial"/>
        </w:rPr>
        <w:t xml:space="preserve">CE certificate which indicates </w:t>
      </w:r>
      <w:r w:rsidR="00683938" w:rsidRPr="00F12DB2">
        <w:rPr>
          <w:rFonts w:ascii="Arial" w:hAnsi="Arial" w:cs="Arial"/>
        </w:rPr>
        <w:t xml:space="preserve">the </w:t>
      </w:r>
      <w:r w:rsidRPr="00F12DB2">
        <w:rPr>
          <w:rFonts w:ascii="Arial" w:hAnsi="Arial" w:cs="Arial"/>
        </w:rPr>
        <w:t xml:space="preserve">number of CEUs earned for BOSWC </w:t>
      </w:r>
      <w:r w:rsidR="00DE634F" w:rsidRPr="00F12DB2">
        <w:rPr>
          <w:rFonts w:ascii="Arial" w:hAnsi="Arial" w:cs="Arial"/>
        </w:rPr>
        <w:t xml:space="preserve">OSW-C </w:t>
      </w:r>
      <w:r w:rsidRPr="00F12DB2">
        <w:rPr>
          <w:rFonts w:ascii="Arial" w:hAnsi="Arial" w:cs="Arial"/>
        </w:rPr>
        <w:t>application/renewal.</w:t>
      </w:r>
    </w:p>
    <w:p w14:paraId="35D4797E" w14:textId="77777777" w:rsidR="00683938" w:rsidRPr="00F12DB2" w:rsidRDefault="00683938" w:rsidP="00751BA0">
      <w:pPr>
        <w:rPr>
          <w:rFonts w:ascii="Arial" w:hAnsi="Arial" w:cs="Arial"/>
        </w:rPr>
      </w:pPr>
    </w:p>
    <w:p w14:paraId="5E1079BD" w14:textId="505E4611" w:rsidR="00751BA0" w:rsidRPr="00F12DB2" w:rsidRDefault="00751BA0" w:rsidP="00F12DB2">
      <w:pPr>
        <w:rPr>
          <w:rFonts w:ascii="Arial" w:hAnsi="Arial" w:cs="Arial"/>
        </w:rPr>
      </w:pPr>
      <w:r w:rsidRPr="00F12DB2">
        <w:rPr>
          <w:rFonts w:ascii="Arial" w:hAnsi="Arial" w:cs="Arial"/>
        </w:rPr>
        <w:t>I verify that I have attended these sessions and completed evaluation for CEU.</w:t>
      </w:r>
    </w:p>
    <w:p w14:paraId="62878A29" w14:textId="77777777" w:rsidR="00751BA0" w:rsidRPr="00F12DB2" w:rsidRDefault="00751BA0" w:rsidP="00751BA0">
      <w:pPr>
        <w:jc w:val="right"/>
        <w:rPr>
          <w:rFonts w:ascii="Arial" w:hAnsi="Arial" w:cs="Arial"/>
        </w:rPr>
      </w:pPr>
    </w:p>
    <w:p w14:paraId="49663648" w14:textId="76FD40F3" w:rsidR="00751BA0" w:rsidRPr="00F12DB2" w:rsidRDefault="00F12DB2" w:rsidP="00BF39EC">
      <w:pPr>
        <w:pStyle w:val="Heading2"/>
        <w:rPr>
          <w:rFonts w:ascii="Arial" w:hAnsi="Arial" w:cs="Arial"/>
        </w:rPr>
      </w:pPr>
      <w:r w:rsidRPr="00F12DB2">
        <w:rPr>
          <w:rFonts w:ascii="Arial" w:hAnsi="Arial" w:cs="Arial"/>
        </w:rPr>
        <w:t>Signature/Date</w:t>
      </w:r>
      <w:r w:rsidR="00BF39EC">
        <w:rPr>
          <w:rFonts w:ascii="Arial" w:hAnsi="Arial" w:cs="Arial"/>
        </w:rPr>
        <w:t xml:space="preserve">: </w:t>
      </w:r>
      <w:r w:rsidR="00683938" w:rsidRPr="00F12DB2">
        <w:rPr>
          <w:rFonts w:ascii="Arial" w:hAnsi="Arial" w:cs="Arial"/>
        </w:rPr>
        <w:t>_____________________________________________</w:t>
      </w:r>
      <w:r w:rsidR="00751BA0" w:rsidRPr="00F12DB2">
        <w:rPr>
          <w:rFonts w:ascii="Arial" w:hAnsi="Arial" w:cs="Arial"/>
        </w:rPr>
        <w:t>_______________</w:t>
      </w:r>
    </w:p>
    <w:sectPr w:rsidR="00751BA0" w:rsidRPr="00F12DB2" w:rsidSect="007F1B6C">
      <w:footerReference w:type="default" r:id="rId9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D376D" w14:textId="77777777" w:rsidR="00683938" w:rsidRDefault="00683938" w:rsidP="00683938">
      <w:r>
        <w:separator/>
      </w:r>
    </w:p>
  </w:endnote>
  <w:endnote w:type="continuationSeparator" w:id="0">
    <w:p w14:paraId="6A14D32E" w14:textId="77777777" w:rsidR="00683938" w:rsidRDefault="00683938" w:rsidP="0068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4340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D90393" w14:textId="6227A938" w:rsidR="00683938" w:rsidRDefault="006839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545BB8" w14:textId="77777777" w:rsidR="00683938" w:rsidRDefault="00683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9B71" w14:textId="77777777" w:rsidR="00683938" w:rsidRDefault="00683938" w:rsidP="00683938">
      <w:r>
        <w:separator/>
      </w:r>
    </w:p>
  </w:footnote>
  <w:footnote w:type="continuationSeparator" w:id="0">
    <w:p w14:paraId="3A17E88D" w14:textId="77777777" w:rsidR="00683938" w:rsidRDefault="00683938" w:rsidP="0068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30"/>
    <w:rsid w:val="001048A1"/>
    <w:rsid w:val="001855CC"/>
    <w:rsid w:val="001C779E"/>
    <w:rsid w:val="002747B5"/>
    <w:rsid w:val="002D59F5"/>
    <w:rsid w:val="002E1A4C"/>
    <w:rsid w:val="002E4537"/>
    <w:rsid w:val="0037251D"/>
    <w:rsid w:val="003B7049"/>
    <w:rsid w:val="004547D2"/>
    <w:rsid w:val="00493838"/>
    <w:rsid w:val="005E7E9F"/>
    <w:rsid w:val="00683938"/>
    <w:rsid w:val="00751BA0"/>
    <w:rsid w:val="007B0296"/>
    <w:rsid w:val="007F1B6C"/>
    <w:rsid w:val="00860834"/>
    <w:rsid w:val="00960CCD"/>
    <w:rsid w:val="009F6B30"/>
    <w:rsid w:val="00A77CA7"/>
    <w:rsid w:val="00B26757"/>
    <w:rsid w:val="00B3415B"/>
    <w:rsid w:val="00BF39EC"/>
    <w:rsid w:val="00C51FF7"/>
    <w:rsid w:val="00CA6E34"/>
    <w:rsid w:val="00D11858"/>
    <w:rsid w:val="00D46F55"/>
    <w:rsid w:val="00D83333"/>
    <w:rsid w:val="00DA5697"/>
    <w:rsid w:val="00DE634F"/>
    <w:rsid w:val="00E0356B"/>
    <w:rsid w:val="00E73747"/>
    <w:rsid w:val="00F1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1D61"/>
  <w15:chartTrackingRefBased/>
  <w15:docId w15:val="{1E284736-FC48-7447-BEE5-D1F64F3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F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1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3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938"/>
  </w:style>
  <w:style w:type="paragraph" w:styleId="Footer">
    <w:name w:val="footer"/>
    <w:basedOn w:val="Normal"/>
    <w:link w:val="FooterChar"/>
    <w:uiPriority w:val="99"/>
    <w:unhideWhenUsed/>
    <w:rsid w:val="00683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Bach, MSW, MBE, LCSW, OSW-C, FAOSW</dc:creator>
  <cp:keywords/>
  <dc:description/>
  <cp:lastModifiedBy>Tony Ellis</cp:lastModifiedBy>
  <cp:revision>7</cp:revision>
  <cp:lastPrinted>2025-04-28T15:07:00Z</cp:lastPrinted>
  <dcterms:created xsi:type="dcterms:W3CDTF">2025-04-28T15:32:00Z</dcterms:created>
  <dcterms:modified xsi:type="dcterms:W3CDTF">2025-04-28T15:57:00Z</dcterms:modified>
</cp:coreProperties>
</file>